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37C0" w14:textId="267DB4B7" w:rsidR="00E534C9" w:rsidRPr="00E534C9" w:rsidRDefault="00E534C9" w:rsidP="00E534C9">
      <w:pPr>
        <w:pStyle w:val="Heading1"/>
        <w:jc w:val="center"/>
        <w:rPr>
          <w:i/>
          <w:iCs/>
          <w:sz w:val="40"/>
          <w:szCs w:val="40"/>
        </w:rPr>
      </w:pPr>
      <w:r w:rsidRPr="00E534C9">
        <w:rPr>
          <w:sz w:val="40"/>
          <w:szCs w:val="40"/>
        </w:rPr>
        <w:t>Mapping AACSB Accreditation Standards to</w:t>
      </w:r>
      <w:r w:rsidRPr="00E534C9">
        <w:rPr>
          <w:sz w:val="40"/>
          <w:szCs w:val="40"/>
        </w:rPr>
        <w:br/>
      </w:r>
      <w:r w:rsidRPr="00E534C9">
        <w:rPr>
          <w:i/>
          <w:iCs/>
          <w:sz w:val="40"/>
          <w:szCs w:val="40"/>
        </w:rPr>
        <w:t>Business Communication Today</w:t>
      </w:r>
      <w:r w:rsidRPr="00E534C9">
        <w:rPr>
          <w:i/>
          <w:iCs/>
          <w:sz w:val="40"/>
          <w:szCs w:val="40"/>
        </w:rPr>
        <w:br/>
      </w:r>
    </w:p>
    <w:p w14:paraId="63067C1F" w14:textId="50A9BE93" w:rsidR="004B2C8A" w:rsidRDefault="00E534C9">
      <w:r>
        <w:t>T</w:t>
      </w:r>
      <w:r>
        <w:t xml:space="preserve">his handout illustrates how </w:t>
      </w:r>
      <w:r w:rsidRPr="00E534C9">
        <w:rPr>
          <w:i/>
          <w:iCs/>
        </w:rPr>
        <w:t>Business Communication Today</w:t>
      </w:r>
      <w:r>
        <w:t>,</w:t>
      </w:r>
      <w:r w:rsidRPr="00E534C9">
        <w:t xml:space="preserve"> </w:t>
      </w:r>
      <w:r>
        <w:t>16th Edition,</w:t>
      </w:r>
      <w:r>
        <w:t xml:space="preserve"> </w:t>
      </w:r>
      <w:r>
        <w:t xml:space="preserve">directly supports AACSB accreditation expectations by equipping students with AI fluency and timeless communication skills. It demonstrates </w:t>
      </w:r>
      <w:r>
        <w:t>how the textbook addresses essential learning goals.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4256"/>
        <w:gridCol w:w="4364"/>
      </w:tblGrid>
      <w:tr w:rsidR="004B2C8A" w14:paraId="646DE4D5" w14:textId="77777777" w:rsidTr="00E53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AD48ABB" w14:textId="77777777" w:rsidR="004B2C8A" w:rsidRDefault="00E534C9">
            <w:r w:rsidRPr="00E534C9">
              <w:rPr>
                <w:color w:val="1F497D" w:themeColor="text2"/>
              </w:rPr>
              <w:t>AACSB Standard</w:t>
            </w:r>
          </w:p>
        </w:tc>
        <w:tc>
          <w:tcPr>
            <w:tcW w:w="4428" w:type="dxa"/>
          </w:tcPr>
          <w:p w14:paraId="16DAD6C4" w14:textId="77777777" w:rsidR="004B2C8A" w:rsidRDefault="00E534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4C9">
              <w:rPr>
                <w:color w:val="1F497D" w:themeColor="text2"/>
              </w:rPr>
              <w:t xml:space="preserve">How </w:t>
            </w:r>
            <w:r w:rsidRPr="00E534C9">
              <w:rPr>
                <w:i/>
                <w:iCs/>
                <w:color w:val="1F497D" w:themeColor="text2"/>
              </w:rPr>
              <w:t>Business Communication Today</w:t>
            </w:r>
            <w:r w:rsidRPr="00E534C9">
              <w:rPr>
                <w:color w:val="1F497D" w:themeColor="text2"/>
              </w:rPr>
              <w:t xml:space="preserve"> Aligns</w:t>
            </w:r>
          </w:p>
        </w:tc>
      </w:tr>
      <w:tr w:rsidR="004B2C8A" w14:paraId="35F4858B" w14:textId="77777777" w:rsidTr="00E5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F0B218" w14:textId="77777777" w:rsidR="004B2C8A" w:rsidRDefault="00E534C9">
            <w:r w:rsidRPr="00E534C9">
              <w:rPr>
                <w:color w:val="1F497D" w:themeColor="text2"/>
              </w:rPr>
              <w:t>Technology &amp; AI Literacy</w:t>
            </w:r>
          </w:p>
        </w:tc>
        <w:tc>
          <w:tcPr>
            <w:tcW w:w="4428" w:type="dxa"/>
          </w:tcPr>
          <w:p w14:paraId="3AED2014" w14:textId="43BBE6C3" w:rsidR="004B2C8A" w:rsidRDefault="00E5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AACSB emphasizes emerging tech and future-ready skills. </w:t>
            </w:r>
            <w:r w:rsidRPr="00E534C9">
              <w:rPr>
                <w:i/>
                <w:iCs/>
              </w:rPr>
              <w:t>Business Communication Today</w:t>
            </w:r>
            <w:r>
              <w:t xml:space="preserve"> </w:t>
            </w:r>
            <w:r>
              <w:t>is the only text with AI integrated into every chapter, ensuring students graduate AI-fluent and communication-strong.</w:t>
            </w:r>
          </w:p>
        </w:tc>
      </w:tr>
      <w:tr w:rsidR="004B2C8A" w14:paraId="1B4DB2CA" w14:textId="77777777" w:rsidTr="00E53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0B3FD04" w14:textId="77777777" w:rsidR="004B2C8A" w:rsidRDefault="00E534C9">
            <w:r w:rsidRPr="00E534C9">
              <w:rPr>
                <w:color w:val="1F497D" w:themeColor="text2"/>
              </w:rPr>
              <w:t>Communication Competence</w:t>
            </w:r>
          </w:p>
        </w:tc>
        <w:tc>
          <w:tcPr>
            <w:tcW w:w="4428" w:type="dxa"/>
          </w:tcPr>
          <w:p w14:paraId="13FE3BED" w14:textId="255705E6" w:rsidR="004B2C8A" w:rsidRDefault="00E5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AACSB requires written and oral communication proficiency. </w:t>
            </w:r>
            <w:r w:rsidRPr="00E534C9">
              <w:rPr>
                <w:i/>
                <w:iCs/>
              </w:rPr>
              <w:t>Business Communication Today</w:t>
            </w:r>
            <w:r>
              <w:t xml:space="preserve"> </w:t>
            </w:r>
            <w:r>
              <w:t>develops both, showing how AI reshapes and elevates messages, presentations, collaboration, and credibility.</w:t>
            </w:r>
          </w:p>
        </w:tc>
      </w:tr>
      <w:tr w:rsidR="004B2C8A" w14:paraId="70CCE3BC" w14:textId="77777777" w:rsidTr="00E5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ED0BD80" w14:textId="77777777" w:rsidR="004B2C8A" w:rsidRDefault="00E534C9">
            <w:r w:rsidRPr="00E534C9">
              <w:rPr>
                <w:color w:val="1F497D" w:themeColor="text2"/>
              </w:rPr>
              <w:t>Ethics &amp; Responsible Use of Technology</w:t>
            </w:r>
          </w:p>
        </w:tc>
        <w:tc>
          <w:tcPr>
            <w:tcW w:w="4428" w:type="dxa"/>
          </w:tcPr>
          <w:p w14:paraId="7902859D" w14:textId="34657E4C" w:rsidR="004B2C8A" w:rsidRDefault="00E5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AACSB stresses ethics in technology. </w:t>
            </w:r>
            <w:r w:rsidRPr="00E534C9">
              <w:rPr>
                <w:i/>
                <w:iCs/>
              </w:rPr>
              <w:t>Business Communication Today</w:t>
            </w:r>
            <w:r>
              <w:t xml:space="preserve"> </w:t>
            </w:r>
            <w:r>
              <w:t>frames AI ethics as communication ethics (bias, misinformation, plagiarism, disclosure), preparing students for ethical decision-making.</w:t>
            </w:r>
          </w:p>
        </w:tc>
      </w:tr>
      <w:tr w:rsidR="004B2C8A" w14:paraId="0912B2B4" w14:textId="77777777" w:rsidTr="00E53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49AA17" w14:textId="77777777" w:rsidR="004B2C8A" w:rsidRPr="00E534C9" w:rsidRDefault="00E534C9">
            <w:pPr>
              <w:rPr>
                <w:color w:val="1F497D" w:themeColor="text2"/>
              </w:rPr>
            </w:pPr>
            <w:r w:rsidRPr="00E534C9">
              <w:rPr>
                <w:color w:val="1F497D" w:themeColor="text2"/>
              </w:rPr>
              <w:t>Adaptability &amp; Lifelong Learning</w:t>
            </w:r>
          </w:p>
        </w:tc>
        <w:tc>
          <w:tcPr>
            <w:tcW w:w="4428" w:type="dxa"/>
          </w:tcPr>
          <w:p w14:paraId="480F2BDE" w14:textId="28FC977B" w:rsidR="004B2C8A" w:rsidRDefault="00E5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AACSB requires adaptability and continuous learning. </w:t>
            </w:r>
            <w:r w:rsidRPr="00E534C9">
              <w:rPr>
                <w:i/>
                <w:iCs/>
              </w:rPr>
              <w:t>Business Communication Today</w:t>
            </w:r>
            <w:r>
              <w:t xml:space="preserve"> teaches students how to use AI critically and strategically, building the adaptability </w:t>
            </w:r>
            <w:proofErr w:type="gramStart"/>
            <w:r>
              <w:t>employers</w:t>
            </w:r>
            <w:proofErr w:type="gramEnd"/>
            <w:r>
              <w:t xml:space="preserve"> demand.</w:t>
            </w:r>
          </w:p>
        </w:tc>
      </w:tr>
      <w:tr w:rsidR="004B2C8A" w14:paraId="56AE79D8" w14:textId="77777777" w:rsidTr="00E5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D5E48B5" w14:textId="77777777" w:rsidR="004B2C8A" w:rsidRPr="00E534C9" w:rsidRDefault="00E534C9">
            <w:pPr>
              <w:rPr>
                <w:color w:val="1F497D" w:themeColor="text2"/>
              </w:rPr>
            </w:pPr>
            <w:r w:rsidRPr="00E534C9">
              <w:rPr>
                <w:color w:val="1F497D" w:themeColor="text2"/>
              </w:rPr>
              <w:t>Employer Expectations &amp; Career Readiness</w:t>
            </w:r>
          </w:p>
        </w:tc>
        <w:tc>
          <w:tcPr>
            <w:tcW w:w="4428" w:type="dxa"/>
          </w:tcPr>
          <w:p w14:paraId="15180CC4" w14:textId="29F00EAE" w:rsidR="004B2C8A" w:rsidRDefault="00E5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AACSB stresses alignment with employer needs. Employer surveys (GMAC, LinkedIn, Resume Builder) all call for AI fluency + communication. </w:t>
            </w:r>
            <w:r w:rsidRPr="00E534C9">
              <w:rPr>
                <w:i/>
                <w:iCs/>
              </w:rPr>
              <w:t>Business Communication Today</w:t>
            </w:r>
            <w:r w:rsidRPr="00E534C9">
              <w:rPr>
                <w:i/>
                <w:iCs/>
              </w:rPr>
              <w:t xml:space="preserve"> </w:t>
            </w:r>
            <w:r>
              <w:t>uniquely delivers both, giving students career insurance.</w:t>
            </w:r>
          </w:p>
        </w:tc>
      </w:tr>
    </w:tbl>
    <w:p w14:paraId="7E85279C" w14:textId="77777777" w:rsidR="004B2C8A" w:rsidRDefault="004B2C8A"/>
    <w:p w14:paraId="554D8B33" w14:textId="68A8D9F9" w:rsidR="004B2C8A" w:rsidRDefault="00E534C9">
      <w:r w:rsidRPr="00E534C9">
        <w:rPr>
          <w:b/>
          <w:bCs/>
        </w:rPr>
        <w:t>Bottom Line:</w:t>
      </w:r>
      <w:r>
        <w:t xml:space="preserve"> Adopting </w:t>
      </w:r>
      <w:r w:rsidRPr="00E534C9">
        <w:rPr>
          <w:i/>
          <w:iCs/>
        </w:rPr>
        <w:t>Business Communication Today</w:t>
      </w:r>
      <w:r>
        <w:t xml:space="preserve"> </w:t>
      </w:r>
      <w:r>
        <w:t>helps business programs demonstrate AACSB alignment, showcasing future-ready curricula that merge AI literacy with timeless communication—skills employers and accrediting bodies demand.</w:t>
      </w:r>
    </w:p>
    <w:sectPr w:rsidR="004B2C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5247770">
    <w:abstractNumId w:val="8"/>
  </w:num>
  <w:num w:numId="2" w16cid:durableId="1986351570">
    <w:abstractNumId w:val="6"/>
  </w:num>
  <w:num w:numId="3" w16cid:durableId="337469903">
    <w:abstractNumId w:val="5"/>
  </w:num>
  <w:num w:numId="4" w16cid:durableId="1388380434">
    <w:abstractNumId w:val="4"/>
  </w:num>
  <w:num w:numId="5" w16cid:durableId="1682854586">
    <w:abstractNumId w:val="7"/>
  </w:num>
  <w:num w:numId="6" w16cid:durableId="1018695961">
    <w:abstractNumId w:val="3"/>
  </w:num>
  <w:num w:numId="7" w16cid:durableId="408386550">
    <w:abstractNumId w:val="2"/>
  </w:num>
  <w:num w:numId="8" w16cid:durableId="232665518">
    <w:abstractNumId w:val="1"/>
  </w:num>
  <w:num w:numId="9" w16cid:durableId="125844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2C8A"/>
    <w:rsid w:val="00AA1D8D"/>
    <w:rsid w:val="00B314DC"/>
    <w:rsid w:val="00B47730"/>
    <w:rsid w:val="00CB0664"/>
    <w:rsid w:val="00E534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BAEBC"/>
  <w14:defaultImageDpi w14:val="300"/>
  <w15:docId w15:val="{A1CF2FAA-991D-44EE-81C9-58C04EED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Courtland L Bovee</cp:lastModifiedBy>
  <cp:revision>2</cp:revision>
  <dcterms:created xsi:type="dcterms:W3CDTF">2025-08-25T21:43:00Z</dcterms:created>
  <dcterms:modified xsi:type="dcterms:W3CDTF">2025-08-25T21:43:00Z</dcterms:modified>
  <cp:category/>
</cp:coreProperties>
</file>